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D13C" w14:textId="77777777" w:rsidR="00632DFA" w:rsidRDefault="00632DFA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  <w:lang w:val="es-ES_tradnl"/>
        </w:rPr>
      </w:pPr>
    </w:p>
    <w:p w14:paraId="78BC8CF6" w14:textId="77777777" w:rsidR="00632DFA" w:rsidRPr="001E3568" w:rsidRDefault="00632DFA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</w:rPr>
      </w:pPr>
    </w:p>
    <w:p w14:paraId="7478B2F9" w14:textId="77777777" w:rsidR="00632DFA" w:rsidRPr="001E3568" w:rsidRDefault="00632DFA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Cs/>
        </w:rPr>
      </w:pPr>
      <w:r w:rsidRPr="001E3568">
        <w:rPr>
          <w:rFonts w:ascii="Arial" w:eastAsia="Times New Roman" w:hAnsi="Arial" w:cs="Times New Roman"/>
          <w:b/>
          <w:bCs/>
        </w:rPr>
        <w:t xml:space="preserve">Thème: 14. </w:t>
      </w:r>
      <w:r w:rsidRPr="001E3568">
        <w:rPr>
          <w:rFonts w:ascii="Arial" w:eastAsia="Times New Roman" w:hAnsi="Arial" w:cs="Times New Roman"/>
          <w:bCs/>
        </w:rPr>
        <w:t>Fleuves, estuaires, affluents</w:t>
      </w:r>
    </w:p>
    <w:p w14:paraId="5576F32A" w14:textId="7DF4E74E" w:rsidR="00632DFA" w:rsidRPr="001E3568" w:rsidRDefault="00632DFA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</w:rPr>
      </w:pPr>
      <w:r w:rsidRPr="001E3568">
        <w:rPr>
          <w:rFonts w:ascii="Arial" w:eastAsia="Times New Roman" w:hAnsi="Arial" w:cs="Times New Roman"/>
          <w:b/>
          <w:bCs/>
        </w:rPr>
        <w:t xml:space="preserve">Titre: </w:t>
      </w:r>
      <w:r w:rsidR="00FF25D1" w:rsidRPr="001E3568">
        <w:rPr>
          <w:rFonts w:ascii="Arial" w:eastAsia="Times New Roman" w:hAnsi="Arial" w:cs="Times New Roman"/>
          <w:b/>
          <w:bCs/>
        </w:rPr>
        <w:t>La formation du V</w:t>
      </w:r>
      <w:r w:rsidR="00FA1BBE" w:rsidRPr="001E3568">
        <w:rPr>
          <w:rFonts w:ascii="Arial" w:eastAsia="Times New Roman" w:hAnsi="Arial" w:cs="Times New Roman"/>
          <w:b/>
          <w:bCs/>
        </w:rPr>
        <w:t xml:space="preserve">al de </w:t>
      </w:r>
      <w:r w:rsidRPr="001E3568">
        <w:rPr>
          <w:rFonts w:ascii="Arial" w:eastAsia="Times New Roman" w:hAnsi="Arial" w:cs="Times New Roman"/>
          <w:b/>
          <w:bCs/>
        </w:rPr>
        <w:t>Biè</w:t>
      </w:r>
      <w:r w:rsidR="00727BED" w:rsidRPr="001E3568">
        <w:rPr>
          <w:rFonts w:ascii="Arial" w:eastAsia="Times New Roman" w:hAnsi="Arial" w:cs="Times New Roman"/>
          <w:b/>
          <w:bCs/>
        </w:rPr>
        <w:t xml:space="preserve">vre dans Paris: </w:t>
      </w:r>
      <w:r w:rsidR="00FA1BBE" w:rsidRPr="001E3568">
        <w:rPr>
          <w:rFonts w:ascii="Arial" w:eastAsia="Times New Roman" w:hAnsi="Arial" w:cs="Times New Roman"/>
          <w:b/>
          <w:bCs/>
        </w:rPr>
        <w:t>une histoire urbaine</w:t>
      </w:r>
    </w:p>
    <w:p w14:paraId="4F5B8413" w14:textId="3EC87DED" w:rsidR="0028147D" w:rsidRPr="001E3568" w:rsidRDefault="008F5182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Cs/>
        </w:rPr>
      </w:pPr>
      <w:r w:rsidRPr="001E3568">
        <w:rPr>
          <w:rFonts w:ascii="Arial" w:eastAsia="Times New Roman" w:hAnsi="Arial" w:cs="Times New Roman"/>
          <w:b/>
          <w:bCs/>
        </w:rPr>
        <w:t xml:space="preserve">Auteur: </w:t>
      </w:r>
      <w:proofErr w:type="spellStart"/>
      <w:r w:rsidRPr="001E3568">
        <w:rPr>
          <w:rFonts w:ascii="Arial" w:eastAsia="Times New Roman" w:hAnsi="Arial" w:cs="Times New Roman"/>
          <w:bCs/>
        </w:rPr>
        <w:t>Joel</w:t>
      </w:r>
      <w:proofErr w:type="spellEnd"/>
      <w:r w:rsidRPr="001E3568">
        <w:rPr>
          <w:rFonts w:ascii="Arial" w:eastAsia="Times New Roman" w:hAnsi="Arial" w:cs="Times New Roman"/>
          <w:bCs/>
        </w:rPr>
        <w:t xml:space="preserve"> F. </w:t>
      </w:r>
      <w:proofErr w:type="spellStart"/>
      <w:r w:rsidRPr="001E3568">
        <w:rPr>
          <w:rFonts w:ascii="Arial" w:eastAsia="Times New Roman" w:hAnsi="Arial" w:cs="Times New Roman"/>
          <w:bCs/>
        </w:rPr>
        <w:t>Audefroy</w:t>
      </w:r>
      <w:proofErr w:type="spellEnd"/>
    </w:p>
    <w:p w14:paraId="0A0CA25F" w14:textId="6224F818" w:rsidR="00727BED" w:rsidRPr="001E3568" w:rsidRDefault="00FE71B7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Cs/>
        </w:rPr>
      </w:pPr>
      <w:r w:rsidRPr="001E3568">
        <w:rPr>
          <w:rFonts w:ascii="Arial" w:eastAsia="Times New Roman" w:hAnsi="Arial" w:cs="Times New Roman"/>
          <w:b/>
          <w:bCs/>
        </w:rPr>
        <w:t xml:space="preserve">Institution : </w:t>
      </w:r>
      <w:r w:rsidRPr="001E3568">
        <w:rPr>
          <w:rFonts w:ascii="Arial" w:eastAsia="Times New Roman" w:hAnsi="Arial" w:cs="Times New Roman"/>
          <w:bCs/>
        </w:rPr>
        <w:t xml:space="preserve">Institut Polytechnique National, </w:t>
      </w:r>
      <w:r w:rsidR="00894488" w:rsidRPr="001E3568">
        <w:rPr>
          <w:rFonts w:ascii="Arial" w:eastAsia="Times New Roman" w:hAnsi="Arial" w:cs="Times New Roman"/>
          <w:bCs/>
        </w:rPr>
        <w:t>École Supérieure d’ingénieur et d’architecture (ESIA-TEC), Mexico.</w:t>
      </w:r>
    </w:p>
    <w:p w14:paraId="04E6A360" w14:textId="77777777" w:rsidR="0028147D" w:rsidRPr="001E3568" w:rsidRDefault="0028147D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/>
          <w:bCs/>
        </w:rPr>
      </w:pPr>
    </w:p>
    <w:p w14:paraId="1F163E84" w14:textId="6AFEBB16" w:rsidR="0028147D" w:rsidRPr="001E3568" w:rsidRDefault="001E3568" w:rsidP="00632DFA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Times New Roman"/>
          <w:bCs/>
        </w:rPr>
      </w:pPr>
      <w:r w:rsidRPr="001E3568">
        <w:rPr>
          <w:rFonts w:ascii="Arial" w:eastAsia="Times New Roman" w:hAnsi="Arial" w:cs="Times New Roman"/>
          <w:bCs/>
        </w:rPr>
        <w:t>Le Val de Bièvre à Paris fut le lieu de différentes pratiques architecturales</w:t>
      </w:r>
      <w:r>
        <w:rPr>
          <w:rFonts w:ascii="Arial" w:eastAsia="Times New Roman" w:hAnsi="Arial" w:cs="Times New Roman"/>
          <w:bCs/>
        </w:rPr>
        <w:t xml:space="preserve"> et urbaines</w:t>
      </w:r>
      <w:r w:rsidR="00BC2829">
        <w:rPr>
          <w:rFonts w:ascii="Arial" w:eastAsia="Times New Roman" w:hAnsi="Arial" w:cs="Times New Roman"/>
          <w:bCs/>
        </w:rPr>
        <w:t xml:space="preserve"> qui ont successivement transformé les berges de la rivière depuis</w:t>
      </w:r>
      <w:r w:rsidR="003E4E02">
        <w:rPr>
          <w:rFonts w:ascii="Arial" w:eastAsia="Times New Roman" w:hAnsi="Arial" w:cs="Times New Roman"/>
          <w:bCs/>
        </w:rPr>
        <w:t xml:space="preserve"> les origines de Lutèce et Paris.</w:t>
      </w:r>
      <w:r w:rsidR="00B57A71">
        <w:rPr>
          <w:rFonts w:ascii="Arial" w:eastAsia="Times New Roman" w:hAnsi="Arial" w:cs="Times New Roman"/>
          <w:bCs/>
        </w:rPr>
        <w:t xml:space="preserve"> Ces différentes pratiques se sont confrontées les unes avec les autres, en créant des quartiers (Croulebarbe, Les Gobelins, Faubourg Saint-Marcel) mais en créant aussi des</w:t>
      </w:r>
      <w:r w:rsidR="00BF7A15">
        <w:rPr>
          <w:rFonts w:ascii="Arial" w:eastAsia="Times New Roman" w:hAnsi="Arial" w:cs="Times New Roman"/>
          <w:bCs/>
        </w:rPr>
        <w:t xml:space="preserve"> activités industrielles et artisanales telles que meuniers, teinturiers, bouchers, tanneurs, mégissiers, peaussiers, blanchisseuses, glaciers et tapissiers (Manufacture des Gobelins). Au fil des ans, différents projets se son</w:t>
      </w:r>
      <w:r w:rsidR="00982431">
        <w:rPr>
          <w:rFonts w:ascii="Arial" w:eastAsia="Times New Roman" w:hAnsi="Arial" w:cs="Times New Roman"/>
          <w:bCs/>
        </w:rPr>
        <w:t>t</w:t>
      </w:r>
      <w:r w:rsidR="00BF7A15">
        <w:rPr>
          <w:rFonts w:ascii="Arial" w:eastAsia="Times New Roman" w:hAnsi="Arial" w:cs="Times New Roman"/>
          <w:bCs/>
        </w:rPr>
        <w:t xml:space="preserve"> succédés, </w:t>
      </w:r>
      <w:r w:rsidR="00982431">
        <w:rPr>
          <w:rFonts w:ascii="Arial" w:eastAsia="Times New Roman" w:hAnsi="Arial" w:cs="Times New Roman"/>
          <w:bCs/>
        </w:rPr>
        <w:t xml:space="preserve">depuis un projet de gare d’eau </w:t>
      </w:r>
      <w:r w:rsidR="00A1038D">
        <w:rPr>
          <w:rFonts w:ascii="Arial" w:eastAsia="Times New Roman" w:hAnsi="Arial" w:cs="Times New Roman"/>
          <w:bCs/>
        </w:rPr>
        <w:t>à</w:t>
      </w:r>
      <w:r w:rsidR="00982431">
        <w:rPr>
          <w:rFonts w:ascii="Arial" w:eastAsia="Times New Roman" w:hAnsi="Arial" w:cs="Times New Roman"/>
          <w:bCs/>
        </w:rPr>
        <w:t xml:space="preserve"> l’embouchure de la Bièvre sur la Seine,</w:t>
      </w:r>
      <w:r w:rsidR="00A1038D">
        <w:rPr>
          <w:rFonts w:ascii="Arial" w:eastAsia="Times New Roman" w:hAnsi="Arial" w:cs="Times New Roman"/>
          <w:bCs/>
        </w:rPr>
        <w:t xml:space="preserve"> un projet de halles aux vins, le</w:t>
      </w:r>
      <w:r w:rsidR="00982431">
        <w:rPr>
          <w:rFonts w:ascii="Arial" w:eastAsia="Times New Roman" w:hAnsi="Arial" w:cs="Times New Roman"/>
          <w:bCs/>
        </w:rPr>
        <w:t xml:space="preserve"> viaduc de la rue de Tolbiac et </w:t>
      </w:r>
      <w:r w:rsidR="004A4F1F">
        <w:rPr>
          <w:rFonts w:ascii="Arial" w:eastAsia="Times New Roman" w:hAnsi="Arial" w:cs="Times New Roman"/>
          <w:bCs/>
        </w:rPr>
        <w:t>jusqu’au</w:t>
      </w:r>
      <w:r w:rsidR="00982431">
        <w:rPr>
          <w:rFonts w:ascii="Arial" w:eastAsia="Times New Roman" w:hAnsi="Arial" w:cs="Times New Roman"/>
          <w:bCs/>
        </w:rPr>
        <w:t xml:space="preserve"> comblement </w:t>
      </w:r>
      <w:r w:rsidR="004A4F1F">
        <w:rPr>
          <w:rFonts w:ascii="Arial" w:eastAsia="Times New Roman" w:hAnsi="Arial" w:cs="Times New Roman"/>
          <w:bCs/>
        </w:rPr>
        <w:t xml:space="preserve">de la rivière </w:t>
      </w:r>
      <w:r w:rsidR="00982431">
        <w:rPr>
          <w:rFonts w:ascii="Arial" w:eastAsia="Times New Roman" w:hAnsi="Arial" w:cs="Times New Roman"/>
          <w:bCs/>
        </w:rPr>
        <w:t xml:space="preserve">et </w:t>
      </w:r>
      <w:r w:rsidR="004A4F1F">
        <w:rPr>
          <w:rFonts w:ascii="Arial" w:eastAsia="Times New Roman" w:hAnsi="Arial" w:cs="Times New Roman"/>
          <w:bCs/>
        </w:rPr>
        <w:t xml:space="preserve">sa </w:t>
      </w:r>
      <w:r w:rsidR="00982431">
        <w:rPr>
          <w:rFonts w:ascii="Arial" w:eastAsia="Times New Roman" w:hAnsi="Arial" w:cs="Times New Roman"/>
          <w:bCs/>
        </w:rPr>
        <w:t>transformation en égout</w:t>
      </w:r>
      <w:r w:rsidR="00944001">
        <w:rPr>
          <w:rFonts w:ascii="Arial" w:eastAsia="Times New Roman" w:hAnsi="Arial" w:cs="Times New Roman"/>
          <w:bCs/>
        </w:rPr>
        <w:t xml:space="preserve"> sous la pression des hygiénistes au XIXe siècle</w:t>
      </w:r>
      <w:r w:rsidR="00982431">
        <w:rPr>
          <w:rFonts w:ascii="Arial" w:eastAsia="Times New Roman" w:hAnsi="Arial" w:cs="Times New Roman"/>
          <w:bCs/>
        </w:rPr>
        <w:t>.</w:t>
      </w:r>
      <w:r w:rsidR="00A26C7E">
        <w:rPr>
          <w:rFonts w:ascii="Arial" w:eastAsia="Times New Roman" w:hAnsi="Arial" w:cs="Times New Roman"/>
          <w:bCs/>
        </w:rPr>
        <w:t xml:space="preserve"> On retrouve encore actuellement sa trace dans le tissu urbain car les environs de la Bièvre furent l’objet de nombreuses constructions</w:t>
      </w:r>
      <w:r w:rsidR="00426AE3">
        <w:rPr>
          <w:rFonts w:ascii="Arial" w:eastAsia="Times New Roman" w:hAnsi="Arial" w:cs="Times New Roman"/>
          <w:bCs/>
        </w:rPr>
        <w:t xml:space="preserve"> </w:t>
      </w:r>
      <w:r w:rsidR="00CA13A2">
        <w:rPr>
          <w:rFonts w:ascii="Arial" w:eastAsia="Times New Roman" w:hAnsi="Arial" w:cs="Times New Roman"/>
          <w:bCs/>
        </w:rPr>
        <w:t xml:space="preserve">à différentes époques, </w:t>
      </w:r>
      <w:r w:rsidR="00426AE3">
        <w:rPr>
          <w:rFonts w:ascii="Arial" w:eastAsia="Times New Roman" w:hAnsi="Arial" w:cs="Times New Roman"/>
          <w:bCs/>
        </w:rPr>
        <w:t>comme le Moulin des Prés, le Moulin de Croulebarbe, la Manufacture des Gobelins, le château de la Reine Bla</w:t>
      </w:r>
      <w:r w:rsidR="00295BEF">
        <w:rPr>
          <w:rFonts w:ascii="Arial" w:eastAsia="Times New Roman" w:hAnsi="Arial" w:cs="Times New Roman"/>
          <w:bCs/>
        </w:rPr>
        <w:t xml:space="preserve">nche, et le canal des </w:t>
      </w:r>
      <w:r w:rsidR="00CA13A2">
        <w:rPr>
          <w:rFonts w:ascii="Arial" w:eastAsia="Times New Roman" w:hAnsi="Arial" w:cs="Times New Roman"/>
          <w:bCs/>
        </w:rPr>
        <w:t>Victorins</w:t>
      </w:r>
      <w:r w:rsidR="00295BEF">
        <w:rPr>
          <w:rFonts w:ascii="Arial" w:eastAsia="Times New Roman" w:hAnsi="Arial" w:cs="Times New Roman"/>
          <w:bCs/>
        </w:rPr>
        <w:t xml:space="preserve"> dont la présence est directement </w:t>
      </w:r>
      <w:r w:rsidR="00E20836">
        <w:rPr>
          <w:rFonts w:ascii="Arial" w:eastAsia="Times New Roman" w:hAnsi="Arial" w:cs="Times New Roman"/>
          <w:bCs/>
        </w:rPr>
        <w:t>liée à</w:t>
      </w:r>
      <w:r w:rsidR="00295BEF">
        <w:rPr>
          <w:rFonts w:ascii="Arial" w:eastAsia="Times New Roman" w:hAnsi="Arial" w:cs="Times New Roman"/>
          <w:bCs/>
        </w:rPr>
        <w:t xml:space="preserve"> la rivière.</w:t>
      </w:r>
      <w:r w:rsidR="00944001">
        <w:rPr>
          <w:rFonts w:ascii="Arial" w:eastAsia="Times New Roman" w:hAnsi="Arial" w:cs="Times New Roman"/>
          <w:bCs/>
        </w:rPr>
        <w:t xml:space="preserve"> Cette étude, dans une perspective historique, tente de montrer que malgré sa disparition en tant que rivière, la Bièvre a profondément marqué le tissus urbain, elle constitue</w:t>
      </w:r>
      <w:r w:rsidR="00B922A8">
        <w:rPr>
          <w:rFonts w:ascii="Arial" w:eastAsia="Times New Roman" w:hAnsi="Arial" w:cs="Times New Roman"/>
          <w:bCs/>
        </w:rPr>
        <w:t xml:space="preserve"> une mémoire urbaine, chère a J-</w:t>
      </w:r>
      <w:r w:rsidR="00944001">
        <w:rPr>
          <w:rFonts w:ascii="Arial" w:eastAsia="Times New Roman" w:hAnsi="Arial" w:cs="Times New Roman"/>
          <w:bCs/>
        </w:rPr>
        <w:t>K Huysmans</w:t>
      </w:r>
      <w:r w:rsidR="00B922A8">
        <w:rPr>
          <w:rFonts w:ascii="Arial" w:eastAsia="Times New Roman" w:hAnsi="Arial" w:cs="Times New Roman"/>
          <w:bCs/>
        </w:rPr>
        <w:t xml:space="preserve">, qui a plaidé </w:t>
      </w:r>
      <w:r w:rsidR="00BB2C0D">
        <w:rPr>
          <w:rFonts w:ascii="Arial" w:eastAsia="Times New Roman" w:hAnsi="Arial" w:cs="Times New Roman"/>
          <w:bCs/>
        </w:rPr>
        <w:t xml:space="preserve">souvent </w:t>
      </w:r>
      <w:r w:rsidR="00B922A8">
        <w:rPr>
          <w:rFonts w:ascii="Arial" w:eastAsia="Times New Roman" w:hAnsi="Arial" w:cs="Times New Roman"/>
          <w:bCs/>
        </w:rPr>
        <w:t xml:space="preserve">sa cause « Elle n’est qu’un fumier qui bouge ! </w:t>
      </w:r>
      <w:r w:rsidR="007C1D41">
        <w:rPr>
          <w:rFonts w:ascii="Arial" w:eastAsia="Times New Roman" w:hAnsi="Arial" w:cs="Times New Roman"/>
          <w:bCs/>
        </w:rPr>
        <w:t>Mais</w:t>
      </w:r>
      <w:r w:rsidR="00B922A8">
        <w:rPr>
          <w:rFonts w:ascii="Arial" w:eastAsia="Times New Roman" w:hAnsi="Arial" w:cs="Times New Roman"/>
          <w:bCs/>
        </w:rPr>
        <w:t xml:space="preserve"> elle arrose les derniers peupliers de la ville ».</w:t>
      </w:r>
    </w:p>
    <w:p w14:paraId="336920FA" w14:textId="77777777" w:rsidR="00A74690" w:rsidRDefault="00A74690">
      <w:pPr>
        <w:rPr>
          <w:rFonts w:ascii="Arial" w:hAnsi="Arial"/>
        </w:rPr>
      </w:pPr>
    </w:p>
    <w:p w14:paraId="12453436" w14:textId="226D5F50" w:rsidR="003C5E9F" w:rsidRPr="003C5E9F" w:rsidRDefault="00E01A41" w:rsidP="003C5E9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</w:rPr>
        <w:t xml:space="preserve">Mots-clefs : </w:t>
      </w:r>
      <w:r w:rsidR="003C5E9F" w:rsidRPr="003C5E9F">
        <w:rPr>
          <w:rFonts w:ascii="Helvetica" w:eastAsia="Times New Roman" w:hAnsi="Helvetica" w:cs="Times New Roman"/>
          <w:color w:val="000000"/>
          <w:shd w:val="clear" w:color="auto" w:fill="FFFFFF"/>
        </w:rPr>
        <w:t>aménagement des berges, comblements de fleuves, Canaux, espace naturel, XIXe siècle, France.</w:t>
      </w:r>
    </w:p>
    <w:p w14:paraId="3033F3E2" w14:textId="541FFA4B" w:rsidR="003C5E9F" w:rsidRPr="003C5E9F" w:rsidRDefault="003C5E9F" w:rsidP="003C5E9F">
      <w:pPr>
        <w:rPr>
          <w:rFonts w:ascii="Times" w:eastAsia="Times New Roman" w:hAnsi="Times" w:cs="Times New Roman"/>
          <w:sz w:val="20"/>
          <w:szCs w:val="20"/>
        </w:rPr>
      </w:pPr>
    </w:p>
    <w:p w14:paraId="66343318" w14:textId="5E7C2591" w:rsidR="003C5E9F" w:rsidRPr="003C5E9F" w:rsidRDefault="003C5E9F" w:rsidP="003C5E9F">
      <w:pPr>
        <w:rPr>
          <w:rFonts w:ascii="Times" w:eastAsia="Times New Roman" w:hAnsi="Times" w:cs="Times New Roman"/>
          <w:sz w:val="20"/>
          <w:szCs w:val="20"/>
        </w:rPr>
      </w:pPr>
    </w:p>
    <w:p w14:paraId="4A831FD9" w14:textId="2369B1B5" w:rsidR="003C5E9F" w:rsidRPr="003C5E9F" w:rsidRDefault="003C5E9F" w:rsidP="003C5E9F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2EEF41ED" w14:textId="77777777" w:rsidR="00A31088" w:rsidRPr="00C86421" w:rsidRDefault="00A31088" w:rsidP="00A31088">
      <w:pPr>
        <w:shd w:val="clear" w:color="auto" w:fill="FFFFFF" w:themeFill="background1"/>
        <w:rPr>
          <w:rFonts w:ascii="Arial" w:eastAsia="Times New Roman" w:hAnsi="Arial" w:cs="Arial"/>
          <w:b/>
          <w:bCs/>
          <w:lang w:eastAsia="es-MX"/>
        </w:rPr>
      </w:pPr>
      <w:proofErr w:type="spellStart"/>
      <w:r w:rsidRPr="00C86421">
        <w:rPr>
          <w:rFonts w:ascii="Arial" w:eastAsia="Times New Roman" w:hAnsi="Arial" w:cs="Arial"/>
          <w:b/>
          <w:bCs/>
          <w:lang w:eastAsia="es-MX"/>
        </w:rPr>
        <w:t>Joel</w:t>
      </w:r>
      <w:proofErr w:type="spellEnd"/>
      <w:r w:rsidRPr="00C86421">
        <w:rPr>
          <w:rFonts w:ascii="Arial" w:eastAsia="Times New Roman" w:hAnsi="Arial" w:cs="Arial"/>
          <w:b/>
          <w:bCs/>
          <w:lang w:eastAsia="es-MX"/>
        </w:rPr>
        <w:t xml:space="preserve"> F. </w:t>
      </w:r>
      <w:proofErr w:type="spellStart"/>
      <w:r w:rsidRPr="00C86421">
        <w:rPr>
          <w:rFonts w:ascii="Arial" w:eastAsia="Times New Roman" w:hAnsi="Arial" w:cs="Arial"/>
          <w:b/>
          <w:bCs/>
          <w:lang w:eastAsia="es-MX"/>
        </w:rPr>
        <w:t>Audefroy</w:t>
      </w:r>
      <w:proofErr w:type="spellEnd"/>
    </w:p>
    <w:p w14:paraId="2BC0DE64" w14:textId="203A4509" w:rsidR="00A31088" w:rsidRPr="00333039" w:rsidRDefault="00A31088" w:rsidP="00A31088">
      <w:pPr>
        <w:rPr>
          <w:rFonts w:ascii="Arial" w:hAnsi="Arial" w:cs="Arial"/>
          <w:i/>
        </w:rPr>
      </w:pPr>
      <w:r>
        <w:rPr>
          <w:rFonts w:ascii="Arial" w:eastAsia="Times New Roman" w:hAnsi="Arial" w:cs="Arial"/>
          <w:bCs/>
          <w:lang w:eastAsia="es-MX"/>
        </w:rPr>
        <w:t xml:space="preserve">Professeur- Chercheur  á l’Institut Polytechnique National </w:t>
      </w:r>
      <w:r w:rsidRPr="007E36FE">
        <w:rPr>
          <w:rFonts w:ascii="Arial" w:hAnsi="Arial" w:cs="Arial"/>
          <w:bCs/>
        </w:rPr>
        <w:t>à</w:t>
      </w:r>
      <w:r>
        <w:rPr>
          <w:rFonts w:ascii="Arial" w:eastAsia="Times New Roman" w:hAnsi="Arial" w:cs="Arial"/>
          <w:bCs/>
          <w:lang w:eastAsia="es-MX"/>
        </w:rPr>
        <w:t xml:space="preserve"> Mexico, </w:t>
      </w:r>
      <w:r>
        <w:rPr>
          <w:rFonts w:ascii="Arial" w:eastAsia="Times New Roman" w:hAnsi="Arial" w:cs="Arial"/>
          <w:bCs/>
          <w:lang w:eastAsia="es-MX"/>
        </w:rPr>
        <w:t>École</w:t>
      </w:r>
      <w:r>
        <w:rPr>
          <w:rFonts w:ascii="Arial" w:eastAsia="Times New Roman" w:hAnsi="Arial" w:cs="Arial"/>
          <w:bCs/>
          <w:lang w:eastAsia="es-MX"/>
        </w:rPr>
        <w:t xml:space="preserve"> d’ingénieur et d’architecture </w:t>
      </w:r>
      <w:proofErr w:type="spellStart"/>
      <w:r>
        <w:rPr>
          <w:rFonts w:ascii="Arial" w:eastAsia="Times New Roman" w:hAnsi="Arial" w:cs="Arial"/>
          <w:bCs/>
          <w:lang w:eastAsia="es-MX"/>
        </w:rPr>
        <w:t>Tecamachalco</w:t>
      </w:r>
      <w:proofErr w:type="spellEnd"/>
      <w:r>
        <w:rPr>
          <w:rFonts w:ascii="Arial" w:eastAsia="Times New Roman" w:hAnsi="Arial" w:cs="Arial"/>
          <w:bCs/>
          <w:lang w:eastAsia="es-MX"/>
        </w:rPr>
        <w:t xml:space="preserve">. Architecte DPLG ; Docteur en ethnologie de l’Université Paris VII ; Membre de ICOMOS-Mexicain ; il a publié </w:t>
      </w:r>
      <w:r w:rsidRPr="00333039">
        <w:rPr>
          <w:rFonts w:ascii="Arial" w:eastAsia="Calibri" w:hAnsi="Arial" w:cs="Arial"/>
          <w:i/>
        </w:rPr>
        <w:t>La Formation du val de Bièvre</w:t>
      </w:r>
      <w:r w:rsidRPr="00333039">
        <w:rPr>
          <w:rFonts w:ascii="Arial" w:hAnsi="Arial" w:cs="Arial"/>
          <w:i/>
        </w:rPr>
        <w:t xml:space="preserve"> dans Paris, CORDA, Paris, 1977; </w:t>
      </w:r>
      <w:r w:rsidRPr="00333039">
        <w:rPr>
          <w:rFonts w:ascii="Arial" w:hAnsi="Arial" w:cs="Arial"/>
        </w:rPr>
        <w:t xml:space="preserve">Auteur et co-auteur de différents ouvrages comme </w:t>
      </w:r>
      <w:r w:rsidRPr="00333039">
        <w:rPr>
          <w:rFonts w:ascii="Arial" w:eastAsia="Calibri" w:hAnsi="Arial" w:cs="Arial"/>
          <w:i/>
        </w:rPr>
        <w:t xml:space="preserve">Building the City </w:t>
      </w:r>
      <w:proofErr w:type="spellStart"/>
      <w:r w:rsidRPr="00333039">
        <w:rPr>
          <w:rFonts w:ascii="Arial" w:eastAsia="Calibri" w:hAnsi="Arial" w:cs="Arial"/>
          <w:i/>
        </w:rPr>
        <w:t>with</w:t>
      </w:r>
      <w:proofErr w:type="spellEnd"/>
      <w:r w:rsidRPr="00333039">
        <w:rPr>
          <w:rFonts w:ascii="Arial" w:eastAsia="Calibri" w:hAnsi="Arial" w:cs="Arial"/>
          <w:i/>
        </w:rPr>
        <w:t xml:space="preserve"> the people</w:t>
      </w:r>
      <w:r w:rsidRPr="00333039">
        <w:rPr>
          <w:rFonts w:ascii="Arial" w:hAnsi="Arial" w:cs="Arial"/>
        </w:rPr>
        <w:t xml:space="preserve"> avec </w:t>
      </w:r>
      <w:r w:rsidRPr="00333039">
        <w:rPr>
          <w:rFonts w:ascii="Arial" w:eastAsia="Calibri" w:hAnsi="Arial" w:cs="Arial"/>
        </w:rPr>
        <w:t xml:space="preserve">Enrique Ortiz, </w:t>
      </w:r>
      <w:r w:rsidRPr="00333039">
        <w:rPr>
          <w:rFonts w:ascii="Arial" w:eastAsia="Calibri" w:hAnsi="Arial" w:cs="Arial"/>
        </w:rPr>
        <w:lastRenderedPageBreak/>
        <w:t xml:space="preserve">HIC, </w:t>
      </w:r>
      <w:proofErr w:type="spellStart"/>
      <w:r w:rsidRPr="00333039">
        <w:rPr>
          <w:rFonts w:ascii="Arial" w:eastAsia="Calibri" w:hAnsi="Arial" w:cs="Arial"/>
        </w:rPr>
        <w:t>México</w:t>
      </w:r>
      <w:proofErr w:type="spellEnd"/>
      <w:r w:rsidRPr="00333039">
        <w:rPr>
          <w:rFonts w:ascii="Arial" w:eastAsia="Calibri" w:hAnsi="Arial" w:cs="Arial"/>
        </w:rPr>
        <w:t>, 1997</w:t>
      </w:r>
      <w:r w:rsidRPr="00333039">
        <w:rPr>
          <w:rFonts w:ascii="Arial" w:hAnsi="Arial" w:cs="Arial"/>
        </w:rPr>
        <w:t xml:space="preserve">; </w:t>
      </w:r>
      <w:r w:rsidRPr="00333039">
        <w:rPr>
          <w:rFonts w:ascii="Arial" w:eastAsia="Calibri" w:hAnsi="Arial" w:cs="Arial"/>
          <w:i/>
        </w:rPr>
        <w:t>Vivre dans les centres historiques</w:t>
      </w:r>
      <w:r w:rsidRPr="00333039">
        <w:rPr>
          <w:rFonts w:ascii="Arial" w:hAnsi="Arial" w:cs="Arial"/>
          <w:i/>
        </w:rPr>
        <w:t xml:space="preserve">, </w:t>
      </w:r>
      <w:r w:rsidRPr="00333039">
        <w:rPr>
          <w:rFonts w:ascii="Arial" w:hAnsi="Arial" w:cs="Arial"/>
        </w:rPr>
        <w:t xml:space="preserve">FPH, </w:t>
      </w:r>
      <w:r w:rsidRPr="00333039">
        <w:rPr>
          <w:rFonts w:ascii="Arial" w:eastAsia="Calibri" w:hAnsi="Arial" w:cs="Arial"/>
        </w:rPr>
        <w:t>2001, Paris</w:t>
      </w:r>
      <w:r w:rsidRPr="00333039">
        <w:rPr>
          <w:rFonts w:ascii="Arial" w:hAnsi="Arial" w:cs="Arial"/>
        </w:rPr>
        <w:t xml:space="preserve">, et </w:t>
      </w:r>
      <w:proofErr w:type="spellStart"/>
      <w:r w:rsidRPr="00333039">
        <w:rPr>
          <w:rFonts w:ascii="Arial" w:eastAsia="Calibri" w:hAnsi="Arial" w:cs="Arial"/>
          <w:i/>
        </w:rPr>
        <w:t>Estrategias</w:t>
      </w:r>
      <w:proofErr w:type="spellEnd"/>
      <w:r w:rsidRPr="00333039">
        <w:rPr>
          <w:rFonts w:ascii="Arial" w:eastAsia="Calibri" w:hAnsi="Arial" w:cs="Arial"/>
          <w:i/>
        </w:rPr>
        <w:t xml:space="preserve"> sociales de </w:t>
      </w:r>
      <w:proofErr w:type="spellStart"/>
      <w:r w:rsidRPr="00333039">
        <w:rPr>
          <w:rFonts w:ascii="Arial" w:eastAsia="Calibri" w:hAnsi="Arial" w:cs="Arial"/>
          <w:i/>
        </w:rPr>
        <w:t>prevención</w:t>
      </w:r>
      <w:proofErr w:type="spellEnd"/>
      <w:r w:rsidRPr="00333039">
        <w:rPr>
          <w:rFonts w:ascii="Arial" w:eastAsia="Calibri" w:hAnsi="Arial" w:cs="Arial"/>
          <w:i/>
        </w:rPr>
        <w:t xml:space="preserve"> y </w:t>
      </w:r>
      <w:proofErr w:type="spellStart"/>
      <w:r w:rsidRPr="00333039">
        <w:rPr>
          <w:rFonts w:ascii="Arial" w:eastAsia="Calibri" w:hAnsi="Arial" w:cs="Arial"/>
          <w:i/>
        </w:rPr>
        <w:t>adaptación</w:t>
      </w:r>
      <w:proofErr w:type="spellEnd"/>
      <w:r w:rsidRPr="00333039">
        <w:rPr>
          <w:rFonts w:ascii="Arial" w:eastAsia="Calibri" w:hAnsi="Arial" w:cs="Arial"/>
        </w:rPr>
        <w:t xml:space="preserve">, CIESAS/FONCICYT, </w:t>
      </w:r>
      <w:r w:rsidRPr="00333039">
        <w:rPr>
          <w:rFonts w:ascii="Arial" w:hAnsi="Arial" w:cs="Arial"/>
        </w:rPr>
        <w:t xml:space="preserve">2012, </w:t>
      </w:r>
      <w:proofErr w:type="spellStart"/>
      <w:r w:rsidRPr="00333039">
        <w:rPr>
          <w:rFonts w:ascii="Arial" w:hAnsi="Arial" w:cs="Arial"/>
        </w:rPr>
        <w:t>México</w:t>
      </w:r>
      <w:proofErr w:type="spellEnd"/>
      <w:r w:rsidRPr="00333039">
        <w:rPr>
          <w:rFonts w:ascii="Arial" w:hAnsi="Arial" w:cs="Arial"/>
        </w:rPr>
        <w:t xml:space="preserve">. </w:t>
      </w:r>
      <w:hyperlink r:id="rId5" w:history="1">
        <w:r w:rsidRPr="00333039">
          <w:rPr>
            <w:rStyle w:val="Hipervnculo"/>
            <w:rFonts w:ascii="Arial" w:hAnsi="Arial" w:cs="Arial"/>
            <w:color w:val="auto"/>
          </w:rPr>
          <w:t>takatitakite@gmail.com</w:t>
        </w:r>
      </w:hyperlink>
      <w:bookmarkStart w:id="0" w:name="_GoBack"/>
      <w:bookmarkEnd w:id="0"/>
    </w:p>
    <w:p w14:paraId="14058DC5" w14:textId="341C745E" w:rsidR="003C5E9F" w:rsidRPr="003C5E9F" w:rsidRDefault="003C5E9F" w:rsidP="003C5E9F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38333D4E" w14:textId="20C3A876" w:rsidR="003C5E9F" w:rsidRPr="003C5E9F" w:rsidRDefault="003C5E9F" w:rsidP="003C5E9F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59DB6838" w14:textId="336413B3" w:rsidR="00E01A41" w:rsidRPr="001E3568" w:rsidRDefault="00E01A41">
      <w:pPr>
        <w:rPr>
          <w:rFonts w:ascii="Arial" w:hAnsi="Arial"/>
        </w:rPr>
      </w:pPr>
    </w:p>
    <w:sectPr w:rsidR="00E01A41" w:rsidRPr="001E3568" w:rsidSect="00C54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A"/>
    <w:rsid w:val="001E3568"/>
    <w:rsid w:val="0028147D"/>
    <w:rsid w:val="00295BEF"/>
    <w:rsid w:val="003C5E9F"/>
    <w:rsid w:val="003E4E02"/>
    <w:rsid w:val="00426AE3"/>
    <w:rsid w:val="004A4F1F"/>
    <w:rsid w:val="00632DFA"/>
    <w:rsid w:val="00701745"/>
    <w:rsid w:val="00727BED"/>
    <w:rsid w:val="007C1D41"/>
    <w:rsid w:val="00894488"/>
    <w:rsid w:val="008F5182"/>
    <w:rsid w:val="00944001"/>
    <w:rsid w:val="00982431"/>
    <w:rsid w:val="00A1038D"/>
    <w:rsid w:val="00A26C7E"/>
    <w:rsid w:val="00A31088"/>
    <w:rsid w:val="00A74690"/>
    <w:rsid w:val="00B57A71"/>
    <w:rsid w:val="00B922A8"/>
    <w:rsid w:val="00BB2C0D"/>
    <w:rsid w:val="00BC2829"/>
    <w:rsid w:val="00BF7A15"/>
    <w:rsid w:val="00C5406B"/>
    <w:rsid w:val="00CA13A2"/>
    <w:rsid w:val="00CF370D"/>
    <w:rsid w:val="00E01A41"/>
    <w:rsid w:val="00E20836"/>
    <w:rsid w:val="00FA1BBE"/>
    <w:rsid w:val="00FE71B7"/>
    <w:rsid w:val="00FF25D1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30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link w:val="Ttulo2Car"/>
    <w:uiPriority w:val="9"/>
    <w:qFormat/>
    <w:rsid w:val="00632D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2DFA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31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link w:val="Ttulo2Car"/>
    <w:uiPriority w:val="9"/>
    <w:qFormat/>
    <w:rsid w:val="00632DF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2DFA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A3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katitakit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390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audefroy</dc:creator>
  <cp:keywords/>
  <dc:description/>
  <cp:lastModifiedBy>joel audefroy</cp:lastModifiedBy>
  <cp:revision>28</cp:revision>
  <dcterms:created xsi:type="dcterms:W3CDTF">2016-03-10T17:52:00Z</dcterms:created>
  <dcterms:modified xsi:type="dcterms:W3CDTF">2016-04-06T23:03:00Z</dcterms:modified>
</cp:coreProperties>
</file>